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474872F">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玻璃体视网膜手术系统项目（三次）</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2025年4月2日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玻璃体视网膜手术系统项目</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798000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798000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798000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40日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整机全保</w:t>
            </w:r>
            <w:r>
              <w:rPr>
                <w:rFonts w:hint="eastAsia" w:ascii="宋体" w:hAnsi="宋体" w:eastAsia="宋体" w:cs="宋体"/>
                <w:sz w:val="24"/>
                <w:szCs w:val="24"/>
                <w:lang w:eastAsia="zh-CN"/>
              </w:rPr>
              <w:t>）</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甲方在设备验收通过后，支付总货款的90%，验收通过1个月后支付剩余10%。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7732DC29">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5BB50991">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本项目包含一套眼科用玻璃体视网膜手术系统，用于我院眼科开展玻璃体视网膜相关手术</w:t>
      </w:r>
      <w:r>
        <w:rPr>
          <w:rFonts w:hint="eastAsia" w:ascii="仿宋" w:hAnsi="仿宋" w:eastAsia="仿宋" w:cs="仿宋"/>
          <w:sz w:val="32"/>
          <w:szCs w:val="32"/>
          <w:u w:val="single"/>
        </w:rPr>
        <w:t>。</w:t>
      </w:r>
    </w:p>
    <w:p w14:paraId="75CA7EFA">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2EBC1896">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EBC1893">
            <w:pPr>
              <w:widowControl/>
              <w:jc w:val="center"/>
              <w:rPr>
                <w:rFonts w:asciiTheme="minorEastAsia" w:hAnsiTheme="minorEastAsia" w:cstheme="minorEastAsia"/>
                <w:sz w:val="21"/>
                <w:szCs w:val="21"/>
              </w:rPr>
            </w:pPr>
            <w:r>
              <w:rPr>
                <w:rFonts w:hint="eastAsia" w:asciiTheme="minorEastAsia" w:hAnsiTheme="minorEastAsia" w:cstheme="minorEastAsia"/>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EBC1894">
            <w:pPr>
              <w:widowControl/>
              <w:jc w:val="center"/>
              <w:rPr>
                <w:rFonts w:asciiTheme="minorEastAsia" w:hAnsiTheme="minorEastAsia" w:cstheme="minorEastAsia"/>
                <w:sz w:val="21"/>
                <w:szCs w:val="21"/>
              </w:rPr>
            </w:pPr>
            <w:r>
              <w:rPr>
                <w:rFonts w:hint="eastAsia" w:asciiTheme="minorEastAsia" w:hAnsiTheme="minorEastAsia" w:cstheme="minorEastAsia"/>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2EBC1895">
            <w:pPr>
              <w:widowControl/>
              <w:jc w:val="center"/>
              <w:rPr>
                <w:rFonts w:asciiTheme="minorEastAsia" w:hAnsiTheme="minorEastAsia" w:cstheme="minorEastAsia"/>
                <w:sz w:val="21"/>
                <w:szCs w:val="21"/>
              </w:rPr>
            </w:pPr>
            <w:r>
              <w:rPr>
                <w:rFonts w:hint="eastAsia" w:asciiTheme="minorEastAsia" w:hAnsiTheme="minorEastAsia" w:cstheme="minorEastAsia"/>
                <w:sz w:val="21"/>
                <w:szCs w:val="21"/>
              </w:rPr>
              <w:t>技术参数和性能指标</w:t>
            </w:r>
          </w:p>
        </w:tc>
      </w:tr>
      <w:tr w14:paraId="2EBC189A">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EBC1897">
            <w:pPr>
              <w:widowControl/>
              <w:jc w:val="center"/>
              <w:rPr>
                <w:rFonts w:asciiTheme="minorEastAsia" w:hAnsi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BC1898">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EBC1899">
            <w:pPr>
              <w:rPr>
                <w:rFonts w:hint="eastAsia" w:eastAsiaTheme="minorEastAsia"/>
                <w:sz w:val="21"/>
                <w:szCs w:val="21"/>
                <w:lang w:eastAsia="zh-CN"/>
              </w:rPr>
            </w:pPr>
            <w:r>
              <w:rPr>
                <w:rFonts w:hint="eastAsia"/>
                <w:sz w:val="21"/>
                <w:szCs w:val="21"/>
                <w:lang w:val="en-US" w:eastAsia="zh-CN"/>
              </w:rPr>
              <w:t>应</w:t>
            </w:r>
            <w:r>
              <w:rPr>
                <w:sz w:val="21"/>
                <w:szCs w:val="21"/>
              </w:rPr>
              <w:t>具有超声乳化功能、玻璃体切割功能</w:t>
            </w:r>
            <w:r>
              <w:rPr>
                <w:rFonts w:hint="eastAsia"/>
                <w:sz w:val="21"/>
                <w:szCs w:val="21"/>
                <w:lang w:val="en-US" w:eastAsia="zh-CN"/>
              </w:rPr>
              <w:t>以及</w:t>
            </w:r>
            <w:r>
              <w:rPr>
                <w:sz w:val="21"/>
                <w:szCs w:val="21"/>
              </w:rPr>
              <w:t>硅油注吸功能</w:t>
            </w:r>
            <w:r>
              <w:rPr>
                <w:rFonts w:hint="eastAsia"/>
                <w:sz w:val="21"/>
                <w:szCs w:val="21"/>
                <w:lang w:eastAsia="zh-CN"/>
              </w:rPr>
              <w:t>。</w:t>
            </w:r>
          </w:p>
        </w:tc>
      </w:tr>
      <w:tr w14:paraId="2EBC189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BC189B">
            <w:pPr>
              <w:widowControl/>
              <w:jc w:val="center"/>
              <w:rPr>
                <w:rFonts w:asciiTheme="minorEastAsia" w:hAnsi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BC189C">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2EBC189D">
            <w:pPr>
              <w:widowControl/>
              <w:jc w:val="left"/>
              <w:rPr>
                <w:rFonts w:hint="eastAsia" w:asciiTheme="minorEastAsia" w:hAnsiTheme="minorEastAsia" w:eastAsiaTheme="minorEastAsia" w:cstheme="minorEastAsia"/>
                <w:kern w:val="0"/>
                <w:sz w:val="21"/>
                <w:szCs w:val="21"/>
                <w:lang w:eastAsia="zh-CN" w:bidi="lo-LA"/>
              </w:rPr>
            </w:pPr>
            <w:r>
              <w:rPr>
                <w:rFonts w:hint="eastAsia"/>
                <w:sz w:val="21"/>
                <w:szCs w:val="21"/>
                <w:lang w:val="en-US" w:eastAsia="zh-CN"/>
              </w:rPr>
              <w:t>应</w:t>
            </w:r>
            <w:r>
              <w:rPr>
                <w:sz w:val="21"/>
                <w:szCs w:val="21"/>
              </w:rPr>
              <w:t>具有眼内压控制功能</w:t>
            </w:r>
            <w:r>
              <w:rPr>
                <w:rFonts w:hint="eastAsia"/>
                <w:sz w:val="21"/>
                <w:szCs w:val="21"/>
                <w:lang w:eastAsia="zh-CN"/>
              </w:rPr>
              <w:t>。</w:t>
            </w:r>
          </w:p>
        </w:tc>
      </w:tr>
      <w:tr w14:paraId="2EBC18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BC189F">
            <w:pPr>
              <w:widowControl/>
              <w:jc w:val="center"/>
              <w:rPr>
                <w:rFonts w:asciiTheme="minorEastAsia" w:hAnsiTheme="minorEastAsia" w:cstheme="minorEastAsia"/>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2EBC18A0">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3</w:t>
            </w:r>
          </w:p>
        </w:tc>
        <w:tc>
          <w:tcPr>
            <w:tcW w:w="7061" w:type="dxa"/>
            <w:tcBorders>
              <w:top w:val="single" w:color="auto" w:sz="4" w:space="0"/>
              <w:left w:val="nil"/>
              <w:bottom w:val="single" w:color="auto" w:sz="4" w:space="0"/>
              <w:right w:val="single" w:color="auto" w:sz="4" w:space="0"/>
            </w:tcBorders>
            <w:vAlign w:val="center"/>
          </w:tcPr>
          <w:p w14:paraId="2EBC18A1">
            <w:pPr>
              <w:widowControl/>
              <w:jc w:val="left"/>
              <w:rPr>
                <w:rFonts w:hint="eastAsia" w:asciiTheme="minorEastAsia" w:hAnsiTheme="minorEastAsia" w:eastAsiaTheme="minorEastAsia" w:cstheme="minorEastAsia"/>
                <w:kern w:val="0"/>
                <w:sz w:val="21"/>
                <w:szCs w:val="21"/>
                <w:lang w:eastAsia="zh-CN" w:bidi="lo-LA"/>
              </w:rPr>
            </w:pPr>
            <w:r>
              <w:rPr>
                <w:sz w:val="21"/>
                <w:szCs w:val="21"/>
              </w:rPr>
              <w:t>可连接驱动23G/25G不同口径的玻切头</w:t>
            </w:r>
            <w:r>
              <w:rPr>
                <w:rFonts w:hint="eastAsia"/>
                <w:sz w:val="21"/>
                <w:szCs w:val="21"/>
                <w:lang w:eastAsia="zh-CN"/>
              </w:rPr>
              <w:t>。</w:t>
            </w:r>
          </w:p>
        </w:tc>
      </w:tr>
      <w:tr w14:paraId="55BEBC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F11457">
            <w:pPr>
              <w:widowControl/>
              <w:jc w:val="center"/>
              <w:rPr>
                <w:rFonts w:asciiTheme="minorEastAsia" w:hAnsiTheme="minorEastAsia" w:cstheme="minorEastAsia"/>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33A63083">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4</w:t>
            </w:r>
          </w:p>
        </w:tc>
        <w:tc>
          <w:tcPr>
            <w:tcW w:w="7061" w:type="dxa"/>
            <w:tcBorders>
              <w:top w:val="single" w:color="auto" w:sz="4" w:space="0"/>
              <w:left w:val="nil"/>
              <w:bottom w:val="single" w:color="auto" w:sz="4" w:space="0"/>
              <w:right w:val="single" w:color="auto" w:sz="4" w:space="0"/>
            </w:tcBorders>
            <w:vAlign w:val="center"/>
          </w:tcPr>
          <w:p w14:paraId="099FE271">
            <w:pPr>
              <w:widowControl/>
              <w:jc w:val="left"/>
              <w:rPr>
                <w:rFonts w:hint="eastAsia" w:asciiTheme="minorEastAsia" w:hAnsiTheme="minorEastAsia" w:eastAsiaTheme="minorEastAsia" w:cstheme="minorEastAsia"/>
                <w:kern w:val="0"/>
                <w:sz w:val="21"/>
                <w:szCs w:val="21"/>
                <w:lang w:eastAsia="zh-CN" w:bidi="lo-LA"/>
              </w:rPr>
            </w:pPr>
            <w:r>
              <w:rPr>
                <w:sz w:val="21"/>
                <w:szCs w:val="21"/>
              </w:rPr>
              <w:t>玻切、超乳、硅油负压≥</w:t>
            </w:r>
            <w:r>
              <w:rPr>
                <w:rFonts w:hint="eastAsia"/>
                <w:sz w:val="21"/>
                <w:szCs w:val="21"/>
              </w:rPr>
              <w:t>5</w:t>
            </w:r>
            <w:r>
              <w:rPr>
                <w:sz w:val="21"/>
                <w:szCs w:val="21"/>
              </w:rPr>
              <w:t>00mmHg</w:t>
            </w:r>
            <w:r>
              <w:rPr>
                <w:rFonts w:hint="eastAsia"/>
                <w:sz w:val="21"/>
                <w:szCs w:val="21"/>
                <w:lang w:eastAsia="zh-CN"/>
              </w:rPr>
              <w:t>。</w:t>
            </w:r>
          </w:p>
        </w:tc>
      </w:tr>
      <w:tr w14:paraId="3A22551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44F95D">
            <w:pPr>
              <w:widowControl/>
              <w:jc w:val="center"/>
              <w:rPr>
                <w:rFonts w:asciiTheme="minorEastAsia" w:hAnsiTheme="minorEastAsia" w:cstheme="minorEastAsia"/>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E1F2C6B">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5</w:t>
            </w:r>
          </w:p>
        </w:tc>
        <w:tc>
          <w:tcPr>
            <w:tcW w:w="7061" w:type="dxa"/>
            <w:tcBorders>
              <w:top w:val="single" w:color="auto" w:sz="4" w:space="0"/>
              <w:left w:val="nil"/>
              <w:bottom w:val="single" w:color="auto" w:sz="4" w:space="0"/>
              <w:right w:val="single" w:color="auto" w:sz="4" w:space="0"/>
            </w:tcBorders>
            <w:vAlign w:val="center"/>
          </w:tcPr>
          <w:p w14:paraId="2CF7D139">
            <w:pPr>
              <w:widowControl/>
              <w:jc w:val="left"/>
              <w:rPr>
                <w:rFonts w:hint="eastAsia" w:asciiTheme="minorEastAsia" w:hAnsiTheme="minorEastAsia" w:eastAsiaTheme="minorEastAsia" w:cstheme="minorEastAsia"/>
                <w:kern w:val="0"/>
                <w:sz w:val="21"/>
                <w:szCs w:val="21"/>
                <w:lang w:eastAsia="zh-CN" w:bidi="lo-LA"/>
              </w:rPr>
            </w:pPr>
            <w:r>
              <w:rPr>
                <w:sz w:val="21"/>
                <w:szCs w:val="21"/>
              </w:rPr>
              <w:t>切割系统</w:t>
            </w:r>
            <w:r>
              <w:rPr>
                <w:rFonts w:hint="eastAsia"/>
                <w:sz w:val="21"/>
                <w:szCs w:val="21"/>
                <w:lang w:val="en-US" w:eastAsia="zh-CN"/>
              </w:rPr>
              <w:t>应</w:t>
            </w:r>
            <w:r>
              <w:rPr>
                <w:sz w:val="21"/>
                <w:szCs w:val="21"/>
              </w:rPr>
              <w:t>具备气动的玻切头</w:t>
            </w:r>
            <w:r>
              <w:rPr>
                <w:rFonts w:hint="eastAsia"/>
                <w:sz w:val="21"/>
                <w:szCs w:val="21"/>
                <w:lang w:eastAsia="zh-CN"/>
              </w:rPr>
              <w:t>，</w:t>
            </w:r>
            <w:r>
              <w:rPr>
                <w:sz w:val="21"/>
                <w:szCs w:val="21"/>
              </w:rPr>
              <w:t>单刀玻切头切速范围≥</w:t>
            </w:r>
            <w:r>
              <w:rPr>
                <w:rFonts w:hint="eastAsia"/>
                <w:sz w:val="21"/>
                <w:szCs w:val="21"/>
              </w:rPr>
              <w:t>4</w:t>
            </w:r>
            <w:r>
              <w:rPr>
                <w:sz w:val="21"/>
                <w:szCs w:val="21"/>
              </w:rPr>
              <w:t>000次/分钟</w:t>
            </w:r>
            <w:r>
              <w:rPr>
                <w:rFonts w:hint="eastAsia"/>
                <w:sz w:val="21"/>
                <w:szCs w:val="21"/>
                <w:lang w:eastAsia="zh-CN"/>
              </w:rPr>
              <w:t>。</w:t>
            </w:r>
          </w:p>
        </w:tc>
      </w:tr>
      <w:tr w14:paraId="342FC0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265374">
            <w:pPr>
              <w:widowControl/>
              <w:jc w:val="center"/>
              <w:rPr>
                <w:rFonts w:asciiTheme="minorEastAsia" w:hAnsi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35C60A9">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6</w:t>
            </w:r>
          </w:p>
        </w:tc>
        <w:tc>
          <w:tcPr>
            <w:tcW w:w="7061" w:type="dxa"/>
            <w:tcBorders>
              <w:top w:val="single" w:color="auto" w:sz="4" w:space="0"/>
              <w:left w:val="nil"/>
              <w:bottom w:val="single" w:color="auto" w:sz="4" w:space="0"/>
              <w:right w:val="single" w:color="auto" w:sz="4" w:space="0"/>
            </w:tcBorders>
            <w:vAlign w:val="center"/>
          </w:tcPr>
          <w:p w14:paraId="29F4ECDE">
            <w:pPr>
              <w:widowControl/>
              <w:jc w:val="left"/>
              <w:rPr>
                <w:rFonts w:hint="eastAsia" w:asciiTheme="minorEastAsia" w:hAnsiTheme="minorEastAsia" w:eastAsiaTheme="minorEastAsia" w:cstheme="minorEastAsia"/>
                <w:kern w:val="0"/>
                <w:sz w:val="21"/>
                <w:szCs w:val="21"/>
                <w:lang w:eastAsia="zh-CN" w:bidi="lo-LA"/>
              </w:rPr>
            </w:pPr>
            <w:r>
              <w:rPr>
                <w:rFonts w:hint="eastAsia"/>
                <w:sz w:val="21"/>
                <w:szCs w:val="21"/>
                <w:lang w:val="en-US" w:eastAsia="zh-CN"/>
              </w:rPr>
              <w:t>应</w:t>
            </w:r>
            <w:r>
              <w:rPr>
                <w:rFonts w:hint="eastAsia"/>
                <w:sz w:val="21"/>
                <w:szCs w:val="21"/>
              </w:rPr>
              <w:t>具有扭动超声功能</w:t>
            </w:r>
            <w:r>
              <w:rPr>
                <w:rFonts w:hint="eastAsia"/>
                <w:sz w:val="21"/>
                <w:szCs w:val="21"/>
                <w:lang w:eastAsia="zh-CN"/>
              </w:rPr>
              <w:t>。</w:t>
            </w:r>
          </w:p>
        </w:tc>
      </w:tr>
      <w:tr w14:paraId="79ABF8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CBD147">
            <w:pPr>
              <w:widowControl/>
              <w:jc w:val="center"/>
              <w:rPr>
                <w:rFonts w:asciiTheme="minorEastAsia" w:hAnsi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285DF8">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7</w:t>
            </w:r>
          </w:p>
        </w:tc>
        <w:tc>
          <w:tcPr>
            <w:tcW w:w="7061" w:type="dxa"/>
            <w:tcBorders>
              <w:top w:val="single" w:color="auto" w:sz="4" w:space="0"/>
              <w:left w:val="nil"/>
              <w:bottom w:val="single" w:color="auto" w:sz="4" w:space="0"/>
              <w:right w:val="single" w:color="auto" w:sz="4" w:space="0"/>
            </w:tcBorders>
            <w:vAlign w:val="center"/>
          </w:tcPr>
          <w:p w14:paraId="5CA9D061">
            <w:pPr>
              <w:widowControl/>
              <w:jc w:val="left"/>
              <w:rPr>
                <w:rFonts w:hint="eastAsia" w:asciiTheme="minorEastAsia" w:hAnsiTheme="minorEastAsia" w:eastAsiaTheme="minorEastAsia" w:cstheme="minorEastAsia"/>
                <w:kern w:val="0"/>
                <w:sz w:val="21"/>
                <w:szCs w:val="21"/>
                <w:lang w:eastAsia="zh-CN" w:bidi="lo-LA"/>
              </w:rPr>
            </w:pPr>
            <w:r>
              <w:rPr>
                <w:rFonts w:hint="eastAsia"/>
                <w:sz w:val="21"/>
                <w:szCs w:val="21"/>
                <w:lang w:val="en-US" w:eastAsia="zh-CN"/>
              </w:rPr>
              <w:t>应</w:t>
            </w:r>
            <w:r>
              <w:rPr>
                <w:rFonts w:hint="eastAsia"/>
                <w:sz w:val="21"/>
                <w:szCs w:val="21"/>
              </w:rPr>
              <w:t>具有斜面玻切头</w:t>
            </w:r>
            <w:r>
              <w:rPr>
                <w:rFonts w:hint="eastAsia"/>
                <w:sz w:val="21"/>
                <w:szCs w:val="21"/>
                <w:lang w:eastAsia="zh-CN"/>
              </w:rPr>
              <w:t>。</w:t>
            </w:r>
          </w:p>
        </w:tc>
      </w:tr>
      <w:tr w14:paraId="4326A1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6AEE7F">
            <w:pPr>
              <w:widowControl/>
              <w:jc w:val="center"/>
              <w:rPr>
                <w:rFonts w:asciiTheme="minorEastAsia" w:hAnsi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24C5DAD">
            <w:pPr>
              <w:widowControl/>
              <w:jc w:val="center"/>
              <w:rPr>
                <w:rFonts w:asciiTheme="minorEastAsia" w:hAnsiTheme="minorEastAsia" w:cstheme="minorEastAsia"/>
                <w:kern w:val="0"/>
                <w:sz w:val="21"/>
                <w:szCs w:val="21"/>
                <w:lang w:bidi="lo-LA"/>
              </w:rPr>
            </w:pPr>
            <w:r>
              <w:rPr>
                <w:rFonts w:hint="eastAsia" w:asciiTheme="minorEastAsia" w:hAnsiTheme="minorEastAsia" w:cstheme="minorEastAsia"/>
                <w:kern w:val="0"/>
                <w:sz w:val="21"/>
                <w:szCs w:val="21"/>
                <w:lang w:bidi="lo-LA"/>
              </w:rPr>
              <w:t>8</w:t>
            </w:r>
          </w:p>
        </w:tc>
        <w:tc>
          <w:tcPr>
            <w:tcW w:w="7061" w:type="dxa"/>
            <w:tcBorders>
              <w:top w:val="single" w:color="auto" w:sz="4" w:space="0"/>
              <w:left w:val="nil"/>
              <w:bottom w:val="single" w:color="auto" w:sz="4" w:space="0"/>
              <w:right w:val="single" w:color="auto" w:sz="4" w:space="0"/>
            </w:tcBorders>
            <w:vAlign w:val="center"/>
          </w:tcPr>
          <w:p w14:paraId="46B259AA">
            <w:pPr>
              <w:widowControl/>
              <w:jc w:val="left"/>
              <w:rPr>
                <w:rFonts w:hint="eastAsia" w:asciiTheme="minorEastAsia" w:hAnsiTheme="minorEastAsia" w:eastAsiaTheme="minorEastAsia" w:cstheme="minorEastAsia"/>
                <w:kern w:val="0"/>
                <w:sz w:val="21"/>
                <w:szCs w:val="21"/>
                <w:lang w:eastAsia="zh-CN" w:bidi="lo-LA"/>
              </w:rPr>
            </w:pPr>
            <w:r>
              <w:rPr>
                <w:rFonts w:hint="eastAsia"/>
                <w:sz w:val="21"/>
                <w:szCs w:val="21"/>
                <w:lang w:val="en-US" w:eastAsia="zh-CN"/>
              </w:rPr>
              <w:t>应</w:t>
            </w:r>
            <w:r>
              <w:rPr>
                <w:sz w:val="21"/>
                <w:szCs w:val="21"/>
              </w:rPr>
              <w:t>配置多功能脚踏板</w:t>
            </w:r>
            <w:r>
              <w:rPr>
                <w:rFonts w:hint="eastAsia"/>
                <w:sz w:val="21"/>
                <w:szCs w:val="21"/>
                <w:lang w:eastAsia="zh-CN"/>
              </w:rPr>
              <w:t>。</w:t>
            </w:r>
          </w:p>
        </w:tc>
      </w:tr>
      <w:tr w14:paraId="1DF036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09680A">
            <w:pPr>
              <w:widowControl/>
              <w:jc w:val="center"/>
              <w:rPr>
                <w:rFonts w:hint="eastAsia" w:asciiTheme="minorEastAsia" w:hAnsiTheme="minorEastAsia" w:eastAsiaTheme="minorEastAsia" w:cstheme="minorEastAsia"/>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E92E659">
            <w:pPr>
              <w:widowControl/>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5A6296A">
            <w:pPr>
              <w:widowControl/>
              <w:jc w:val="left"/>
              <w:rPr>
                <w:rFonts w:hint="default" w:eastAsiaTheme="minorEastAsia"/>
                <w:sz w:val="21"/>
                <w:szCs w:val="21"/>
                <w:lang w:val="en-US" w:eastAsia="zh-CN"/>
              </w:rPr>
            </w:pPr>
            <w:r>
              <w:rPr>
                <w:rFonts w:hint="eastAsia"/>
                <w:sz w:val="21"/>
                <w:szCs w:val="21"/>
                <w:lang w:val="en-US" w:eastAsia="zh-CN"/>
              </w:rPr>
              <w:t>所投产品配套用一次性医用耗材应进入内蒙古自治区阳光采购平台。</w:t>
            </w:r>
          </w:p>
        </w:tc>
      </w:tr>
      <w:tr w14:paraId="1ADD42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8C213D">
            <w:pPr>
              <w:widowControl/>
              <w:jc w:val="center"/>
              <w:rPr>
                <w:rFonts w:hint="eastAsia" w:asciiTheme="minorEastAsia" w:hAnsiTheme="minorEastAsia" w:eastAsiaTheme="minorEastAsia" w:cstheme="minorEastAsia"/>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0A6A4259">
            <w:pPr>
              <w:widowControl/>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0ED2D21">
            <w:pPr>
              <w:widowControl/>
              <w:jc w:val="left"/>
              <w:rPr>
                <w:rFonts w:hint="eastAsia" w:eastAsiaTheme="minorEastAsia"/>
                <w:sz w:val="21"/>
                <w:szCs w:val="21"/>
                <w:lang w:val="en-US" w:eastAsia="zh-CN"/>
              </w:rPr>
            </w:pPr>
            <w:r>
              <w:rPr>
                <w:rFonts w:hint="eastAsia" w:eastAsiaTheme="minorEastAsia"/>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6EA651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9A3139">
            <w:pPr>
              <w:widowControl/>
              <w:jc w:val="center"/>
              <w:rPr>
                <w:rFonts w:asciiTheme="minorEastAsia" w:hAnsiTheme="minorEastAsia" w:cstheme="minorEastAsia"/>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52B5191">
            <w:pPr>
              <w:widowControl/>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78216563">
            <w:pPr>
              <w:widowControl/>
              <w:jc w:val="left"/>
              <w:rPr>
                <w:rFonts w:hint="default"/>
                <w:sz w:val="21"/>
                <w:szCs w:val="21"/>
                <w:lang w:val="en-US"/>
              </w:rPr>
            </w:pPr>
            <w:r>
              <w:rPr>
                <w:rFonts w:hint="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29DACB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B62C40">
            <w:pPr>
              <w:widowControl/>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E4215BA">
            <w:pPr>
              <w:widowControl/>
              <w:jc w:val="center"/>
              <w:rPr>
                <w:rFonts w:hint="default" w:asciiTheme="minorEastAsia" w:hAnsi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0F85483B">
            <w:pPr>
              <w:widowControl/>
              <w:jc w:val="left"/>
              <w:rPr>
                <w:rFonts w:hint="default"/>
                <w:sz w:val="21"/>
                <w:szCs w:val="21"/>
                <w:lang w:val="en-US" w:eastAsia="zh-CN"/>
              </w:rPr>
            </w:pPr>
            <w:r>
              <w:rPr>
                <w:rFonts w:hint="eastAsia"/>
                <w:sz w:val="21"/>
                <w:szCs w:val="21"/>
                <w:lang w:val="en-US" w:eastAsia="zh-CN"/>
              </w:rPr>
              <w:t>投标人须提供与投标产品相符合的医疗器械经营许可证或备案凭证，并在有效期内。</w:t>
            </w:r>
          </w:p>
        </w:tc>
      </w:tr>
      <w:tr w14:paraId="2EBC18A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EBC18A7">
            <w:pPr>
              <w:widowControl/>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注：1.“参数性质”标“</w:t>
            </w:r>
            <w:r>
              <w:rPr>
                <w:rFonts w:hint="eastAsia" w:ascii="宋体" w:hAnsi="宋体" w:eastAsia="宋体" w:cs="宋体"/>
                <w:sz w:val="21"/>
                <w:szCs w:val="21"/>
                <w:lang w:val="en-US" w:eastAsia="zh-CN" w:bidi="lo-LA"/>
              </w:rPr>
              <w:t>★</w:t>
            </w:r>
            <w:r>
              <w:rPr>
                <w:rFonts w:hint="eastAsia" w:asciiTheme="minorEastAsia" w:hAnsiTheme="minorEastAsia" w:cstheme="minorEastAsia"/>
                <w:kern w:val="0"/>
                <w:sz w:val="21"/>
                <w:szCs w:val="21"/>
              </w:rPr>
              <w:t>”表示此参数为主要技术参数，不满足任意1条即</w:t>
            </w:r>
            <w:r>
              <w:rPr>
                <w:rFonts w:hint="eastAsia" w:eastAsia="宋体" w:asciiTheme="minorEastAsia" w:hAnsiTheme="minorEastAsia" w:cstheme="minorEastAsia"/>
                <w:kern w:val="0"/>
                <w:sz w:val="21"/>
                <w:szCs w:val="21"/>
                <w:lang w:val="en-US" w:eastAsia="zh-CN"/>
              </w:rPr>
              <w:t>废标</w:t>
            </w:r>
            <w:r>
              <w:rPr>
                <w:rFonts w:hint="eastAsia" w:asciiTheme="minorEastAsia" w:hAnsiTheme="minorEastAsia" w:cstheme="minorEastAsia"/>
                <w:kern w:val="0"/>
                <w:sz w:val="21"/>
                <w:szCs w:val="21"/>
              </w:rPr>
              <w:t>。</w:t>
            </w:r>
          </w:p>
          <w:p w14:paraId="2EBC18A8">
            <w:pPr>
              <w:widowControl/>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2.非主要技术参数，超过</w:t>
            </w:r>
            <w:r>
              <w:rPr>
                <w:rFonts w:hint="eastAsia" w:asciiTheme="minorEastAsia" w:hAnsiTheme="minorEastAsia" w:cstheme="minorEastAsia"/>
                <w:kern w:val="0"/>
                <w:sz w:val="21"/>
                <w:szCs w:val="21"/>
                <w:lang w:val="en-US" w:eastAsia="zh-CN"/>
              </w:rPr>
              <w:t>1</w:t>
            </w:r>
            <w:r>
              <w:rPr>
                <w:rFonts w:hint="eastAsia" w:asciiTheme="minorEastAsia" w:hAnsiTheme="minorEastAsia" w:cstheme="minorEastAsia"/>
                <w:kern w:val="0"/>
                <w:sz w:val="21"/>
                <w:szCs w:val="21"/>
              </w:rPr>
              <w:t>条不满足即</w:t>
            </w:r>
            <w:r>
              <w:rPr>
                <w:rFonts w:hint="eastAsia" w:eastAsia="宋体" w:asciiTheme="minorEastAsia" w:hAnsiTheme="minorEastAsia" w:cstheme="minorEastAsia"/>
                <w:kern w:val="0"/>
                <w:sz w:val="21"/>
                <w:szCs w:val="21"/>
                <w:lang w:val="en-US" w:eastAsia="zh-CN"/>
              </w:rPr>
              <w:t>废标</w:t>
            </w:r>
            <w:r>
              <w:rPr>
                <w:rFonts w:hint="eastAsia" w:asciiTheme="minorEastAsia" w:hAnsiTheme="minorEastAsia" w:cstheme="minorEastAsia"/>
                <w:kern w:val="0"/>
                <w:sz w:val="21"/>
                <w:szCs w:val="21"/>
              </w:rPr>
              <w:t>。</w:t>
            </w:r>
          </w:p>
        </w:tc>
      </w:tr>
    </w:tbl>
    <w:p w14:paraId="2A3E468F">
      <w:pPr>
        <w:numPr>
          <w:ilvl w:val="0"/>
          <w:numId w:val="0"/>
        </w:numPr>
        <w:tabs>
          <w:tab w:val="left" w:pos="312"/>
        </w:tabs>
        <w:spacing w:line="360" w:lineRule="auto"/>
        <w:jc w:val="left"/>
        <w:rPr>
          <w:rFonts w:hint="eastAsia" w:hAnsi="宋体"/>
          <w:sz w:val="24"/>
          <w:szCs w:val="24"/>
        </w:rPr>
      </w:pPr>
    </w:p>
    <w:p w14:paraId="3B61D011">
      <w:pPr>
        <w:numPr>
          <w:ilvl w:val="0"/>
          <w:numId w:val="0"/>
        </w:numPr>
        <w:tabs>
          <w:tab w:val="left" w:pos="312"/>
        </w:tabs>
        <w:spacing w:line="360" w:lineRule="auto"/>
        <w:jc w:val="left"/>
        <w:rPr>
          <w:rFonts w:hint="eastAsia" w:hAnsi="宋体"/>
          <w:sz w:val="24"/>
          <w:szCs w:val="24"/>
        </w:rPr>
      </w:pPr>
    </w:p>
    <w:p w14:paraId="706F0D7B">
      <w:pPr>
        <w:numPr>
          <w:ilvl w:val="0"/>
          <w:numId w:val="0"/>
        </w:numPr>
        <w:tabs>
          <w:tab w:val="left" w:pos="312"/>
        </w:tabs>
        <w:spacing w:line="360" w:lineRule="auto"/>
        <w:jc w:val="left"/>
        <w:rPr>
          <w:rFonts w:hint="eastAsia" w:hAnsi="宋体"/>
          <w:sz w:val="24"/>
          <w:szCs w:val="24"/>
        </w:rPr>
      </w:pPr>
    </w:p>
    <w:p w14:paraId="785305F8">
      <w:pPr>
        <w:numPr>
          <w:ilvl w:val="0"/>
          <w:numId w:val="0"/>
        </w:numPr>
        <w:tabs>
          <w:tab w:val="left" w:pos="312"/>
        </w:tabs>
        <w:spacing w:line="360" w:lineRule="auto"/>
        <w:jc w:val="left"/>
        <w:rPr>
          <w:rFonts w:hint="eastAsia" w:hAnsi="宋体"/>
          <w:sz w:val="24"/>
          <w:szCs w:val="24"/>
        </w:rPr>
      </w:pPr>
    </w:p>
    <w:p w14:paraId="66A58C07">
      <w:pPr>
        <w:numPr>
          <w:ilvl w:val="0"/>
          <w:numId w:val="0"/>
        </w:numPr>
        <w:tabs>
          <w:tab w:val="left" w:pos="312"/>
        </w:tabs>
        <w:spacing w:line="360" w:lineRule="auto"/>
        <w:jc w:val="left"/>
        <w:rPr>
          <w:rFonts w:hint="eastAsia" w:hAnsi="宋体"/>
          <w:sz w:val="24"/>
          <w:szCs w:val="24"/>
        </w:rPr>
      </w:pPr>
    </w:p>
    <w:p w14:paraId="7D50ED11">
      <w:pPr>
        <w:numPr>
          <w:ilvl w:val="0"/>
          <w:numId w:val="0"/>
        </w:numPr>
        <w:tabs>
          <w:tab w:val="left" w:pos="312"/>
        </w:tabs>
        <w:spacing w:line="360" w:lineRule="auto"/>
        <w:jc w:val="left"/>
        <w:rPr>
          <w:rFonts w:hint="eastAsia" w:hAnsi="宋体"/>
          <w:sz w:val="24"/>
          <w:szCs w:val="24"/>
        </w:rPr>
      </w:pPr>
    </w:p>
    <w:p w14:paraId="0F5877A2">
      <w:pPr>
        <w:numPr>
          <w:ilvl w:val="0"/>
          <w:numId w:val="0"/>
        </w:numPr>
        <w:tabs>
          <w:tab w:val="left" w:pos="312"/>
        </w:tabs>
        <w:spacing w:line="360" w:lineRule="auto"/>
        <w:jc w:val="left"/>
        <w:rPr>
          <w:rFonts w:hint="eastAsia" w:hAnsi="宋体"/>
          <w:sz w:val="24"/>
          <w:szCs w:val="24"/>
        </w:rPr>
      </w:pPr>
    </w:p>
    <w:p w14:paraId="44315F37">
      <w:pPr>
        <w:numPr>
          <w:ilvl w:val="0"/>
          <w:numId w:val="0"/>
        </w:numPr>
        <w:tabs>
          <w:tab w:val="left" w:pos="312"/>
        </w:tabs>
        <w:spacing w:line="360" w:lineRule="auto"/>
        <w:jc w:val="left"/>
        <w:rPr>
          <w:rFonts w:hint="eastAsia" w:hAnsi="宋体"/>
          <w:sz w:val="24"/>
          <w:szCs w:val="24"/>
        </w:rPr>
      </w:pPr>
    </w:p>
    <w:p w14:paraId="6FDB050B">
      <w:pPr>
        <w:numPr>
          <w:ilvl w:val="0"/>
          <w:numId w:val="0"/>
        </w:numPr>
        <w:tabs>
          <w:tab w:val="left" w:pos="312"/>
        </w:tabs>
        <w:spacing w:line="360" w:lineRule="auto"/>
        <w:jc w:val="left"/>
        <w:rPr>
          <w:rFonts w:hint="eastAsia" w:hAnsi="宋体"/>
          <w:sz w:val="24"/>
          <w:szCs w:val="24"/>
        </w:rPr>
      </w:pPr>
    </w:p>
    <w:p w14:paraId="53D8ECAC">
      <w:pPr>
        <w:numPr>
          <w:ilvl w:val="0"/>
          <w:numId w:val="0"/>
        </w:numPr>
        <w:tabs>
          <w:tab w:val="left" w:pos="312"/>
        </w:tabs>
        <w:spacing w:line="360" w:lineRule="auto"/>
        <w:jc w:val="left"/>
        <w:rPr>
          <w:rFonts w:hint="eastAsia" w:hAnsi="宋体"/>
          <w:sz w:val="24"/>
          <w:szCs w:val="24"/>
        </w:rPr>
      </w:pPr>
    </w:p>
    <w:p w14:paraId="20DFE025">
      <w:pPr>
        <w:numPr>
          <w:ilvl w:val="0"/>
          <w:numId w:val="0"/>
        </w:numPr>
        <w:tabs>
          <w:tab w:val="left" w:pos="312"/>
        </w:tabs>
        <w:spacing w:line="360" w:lineRule="auto"/>
        <w:jc w:val="left"/>
        <w:rPr>
          <w:rFonts w:hint="eastAsia" w:hAnsi="宋体"/>
          <w:sz w:val="24"/>
          <w:szCs w:val="24"/>
        </w:rPr>
      </w:pPr>
    </w:p>
    <w:p w14:paraId="7BD10CAF">
      <w:pPr>
        <w:numPr>
          <w:ilvl w:val="0"/>
          <w:numId w:val="0"/>
        </w:numPr>
        <w:tabs>
          <w:tab w:val="left" w:pos="312"/>
        </w:tabs>
        <w:spacing w:line="360" w:lineRule="auto"/>
        <w:jc w:val="left"/>
        <w:rPr>
          <w:rFonts w:hint="eastAsia" w:hAnsi="宋体"/>
          <w:sz w:val="24"/>
          <w:szCs w:val="24"/>
        </w:rPr>
      </w:pPr>
    </w:p>
    <w:p w14:paraId="534BDA17">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446B55D2">
      <w:pPr>
        <w:spacing w:line="360" w:lineRule="auto"/>
        <w:ind w:firstLine="42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授权委托人身份证明</w:t>
      </w:r>
    </w:p>
    <w:p w14:paraId="5047FDC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鄂尔多斯市中心医院：</w:t>
      </w:r>
    </w:p>
    <w:p w14:paraId="0DDFCEBC">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兹委托我单位</w:t>
      </w:r>
      <w:r>
        <w:rPr>
          <w:rFonts w:hint="eastAsia" w:ascii="宋体" w:hAnsi="宋体" w:eastAsia="宋体" w:cs="宋体"/>
          <w:b w:val="0"/>
          <w:bCs w:val="0"/>
          <w:sz w:val="24"/>
          <w:szCs w:val="24"/>
          <w:u w:val="single"/>
        </w:rPr>
        <w:t xml:space="preserve">    姓名    </w:t>
      </w:r>
      <w:r>
        <w:rPr>
          <w:rFonts w:hint="eastAsia" w:ascii="宋体" w:hAnsi="宋体" w:eastAsia="宋体" w:cs="宋体"/>
          <w:b w:val="0"/>
          <w:bCs w:val="0"/>
          <w:sz w:val="24"/>
          <w:szCs w:val="24"/>
        </w:rPr>
        <w:t>参加贵单位组织的</w:t>
      </w:r>
      <w:r>
        <w:rPr>
          <w:rFonts w:hint="eastAsia" w:ascii="宋体" w:hAnsi="宋体" w:eastAsia="宋体" w:cs="宋体"/>
          <w:b w:val="0"/>
          <w:bCs w:val="0"/>
          <w:sz w:val="24"/>
          <w:szCs w:val="24"/>
          <w:u w:val="single"/>
        </w:rPr>
        <w:t xml:space="preserve"> 项目名称</w:t>
      </w:r>
      <w:r>
        <w:rPr>
          <w:rFonts w:hint="eastAsia" w:ascii="宋体" w:hAnsi="宋体" w:eastAsia="宋体" w:cs="宋体"/>
          <w:b w:val="0"/>
          <w:bCs w:val="0"/>
          <w:sz w:val="24"/>
          <w:szCs w:val="24"/>
        </w:rPr>
        <w:t>,</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全权代表我单位处理本项目的报名、投标等工作。我单位对</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签署的内容负全部责任。签署的文件等内容不因授权的撤销而失效，</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无</w:t>
      </w:r>
      <w:r>
        <w:rPr>
          <w:rFonts w:hint="eastAsia" w:ascii="宋体" w:hAnsi="宋体" w:eastAsia="宋体" w:cs="宋体"/>
          <w:b w:val="0"/>
          <w:bCs w:val="0"/>
          <w:sz w:val="24"/>
          <w:szCs w:val="24"/>
          <w:lang w:val="en-US" w:eastAsia="zh-CN"/>
        </w:rPr>
        <w:t>权</w:t>
      </w:r>
      <w:r>
        <w:rPr>
          <w:rFonts w:hint="eastAsia" w:ascii="宋体" w:hAnsi="宋体" w:eastAsia="宋体" w:cs="宋体"/>
          <w:b w:val="0"/>
          <w:bCs w:val="0"/>
          <w:sz w:val="24"/>
          <w:szCs w:val="24"/>
        </w:rPr>
        <w:t>转委托权。特此委托。</w:t>
      </w:r>
    </w:p>
    <w:p w14:paraId="6F91BD0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14:paraId="4626EC12">
      <w:pPr>
        <w:tabs>
          <w:tab w:val="left" w:pos="504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v:textbox>
              </v:shape>
            </w:pict>
          </mc:Fallback>
        </mc:AlternateContent>
      </w:r>
      <w:r>
        <w:rPr>
          <w:rFonts w:hint="eastAsia" w:ascii="宋体" w:hAnsi="宋体" w:eastAsia="宋体" w:cs="宋体"/>
          <w:b w:val="0"/>
          <w:bCs w:val="0"/>
          <w:sz w:val="24"/>
          <w:szCs w:val="24"/>
        </w:rPr>
        <w:tab/>
      </w:r>
    </w:p>
    <w:p w14:paraId="714BD6F6">
      <w:pPr>
        <w:spacing w:line="360" w:lineRule="auto"/>
        <w:rPr>
          <w:rFonts w:hint="eastAsia" w:ascii="宋体" w:hAnsi="宋体" w:eastAsia="宋体" w:cs="宋体"/>
          <w:b w:val="0"/>
          <w:bCs w:val="0"/>
          <w:sz w:val="24"/>
          <w:szCs w:val="24"/>
        </w:rPr>
      </w:pPr>
    </w:p>
    <w:p w14:paraId="359F786C">
      <w:pPr>
        <w:spacing w:line="360" w:lineRule="auto"/>
        <w:rPr>
          <w:rFonts w:hint="eastAsia" w:ascii="宋体" w:hAnsi="宋体" w:eastAsia="宋体" w:cs="宋体"/>
          <w:b w:val="0"/>
          <w:bCs w:val="0"/>
          <w:sz w:val="24"/>
          <w:szCs w:val="24"/>
        </w:rPr>
      </w:pPr>
    </w:p>
    <w:p w14:paraId="466F1794">
      <w:pPr>
        <w:spacing w:line="360" w:lineRule="auto"/>
        <w:rPr>
          <w:rFonts w:hint="eastAsia" w:ascii="宋体" w:hAnsi="宋体" w:eastAsia="宋体" w:cs="宋体"/>
          <w:b w:val="0"/>
          <w:bCs w:val="0"/>
          <w:sz w:val="24"/>
          <w:szCs w:val="24"/>
        </w:rPr>
      </w:pPr>
    </w:p>
    <w:p w14:paraId="78593219">
      <w:pPr>
        <w:spacing w:line="360" w:lineRule="auto"/>
        <w:rPr>
          <w:rFonts w:hint="eastAsia" w:ascii="宋体" w:hAnsi="宋体" w:eastAsia="宋体" w:cs="宋体"/>
          <w:b w:val="0"/>
          <w:bCs w:val="0"/>
          <w:sz w:val="24"/>
          <w:szCs w:val="24"/>
        </w:rPr>
      </w:pPr>
    </w:p>
    <w:p w14:paraId="624E412C">
      <w:pPr>
        <w:spacing w:line="360" w:lineRule="auto"/>
        <w:rPr>
          <w:rFonts w:hint="eastAsia" w:ascii="宋体" w:hAnsi="宋体" w:eastAsia="宋体" w:cs="宋体"/>
          <w:b w:val="0"/>
          <w:bCs w:val="0"/>
          <w:sz w:val="24"/>
          <w:szCs w:val="24"/>
        </w:rPr>
      </w:pPr>
    </w:p>
    <w:p w14:paraId="05FF3D03">
      <w:pPr>
        <w:spacing w:line="360" w:lineRule="auto"/>
        <w:rPr>
          <w:rFonts w:hint="eastAsia" w:ascii="宋体" w:hAnsi="宋体" w:eastAsia="宋体" w:cs="宋体"/>
          <w:b w:val="0"/>
          <w:bCs w:val="0"/>
          <w:sz w:val="24"/>
          <w:szCs w:val="24"/>
        </w:rPr>
      </w:pPr>
    </w:p>
    <w:p w14:paraId="6D2DBF5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v:textbox>
              </v:shape>
            </w:pict>
          </mc:Fallback>
        </mc:AlternateContent>
      </w:r>
    </w:p>
    <w:p w14:paraId="06A278A1">
      <w:pPr>
        <w:spacing w:line="360" w:lineRule="auto"/>
        <w:rPr>
          <w:rFonts w:hint="eastAsia" w:ascii="宋体" w:hAnsi="宋体" w:eastAsia="宋体" w:cs="宋体"/>
          <w:b w:val="0"/>
          <w:bCs w:val="0"/>
          <w:sz w:val="24"/>
          <w:szCs w:val="24"/>
        </w:rPr>
      </w:pPr>
    </w:p>
    <w:p w14:paraId="785AED00">
      <w:pPr>
        <w:spacing w:line="360" w:lineRule="auto"/>
        <w:rPr>
          <w:rFonts w:hint="eastAsia" w:ascii="宋体" w:hAnsi="宋体" w:eastAsia="宋体" w:cs="宋体"/>
          <w:b w:val="0"/>
          <w:bCs w:val="0"/>
          <w:sz w:val="24"/>
          <w:szCs w:val="24"/>
        </w:rPr>
      </w:pPr>
    </w:p>
    <w:p w14:paraId="63FC819C">
      <w:pPr>
        <w:spacing w:line="360" w:lineRule="auto"/>
        <w:rPr>
          <w:rFonts w:hint="eastAsia" w:ascii="宋体" w:hAnsi="宋体" w:eastAsia="宋体" w:cs="宋体"/>
          <w:b w:val="0"/>
          <w:bCs w:val="0"/>
          <w:sz w:val="24"/>
          <w:szCs w:val="24"/>
        </w:rPr>
      </w:pPr>
    </w:p>
    <w:p w14:paraId="09C07733">
      <w:pPr>
        <w:spacing w:line="360" w:lineRule="auto"/>
        <w:rPr>
          <w:rFonts w:hint="eastAsia" w:ascii="宋体" w:hAnsi="宋体" w:eastAsia="宋体" w:cs="宋体"/>
          <w:b w:val="0"/>
          <w:bCs w:val="0"/>
          <w:sz w:val="24"/>
          <w:szCs w:val="24"/>
        </w:rPr>
      </w:pPr>
    </w:p>
    <w:p w14:paraId="3A4359EB">
      <w:pPr>
        <w:spacing w:line="360" w:lineRule="auto"/>
        <w:rPr>
          <w:rFonts w:hint="eastAsia" w:ascii="宋体" w:hAnsi="宋体" w:eastAsia="宋体" w:cs="宋体"/>
          <w:b w:val="0"/>
          <w:bCs w:val="0"/>
          <w:sz w:val="24"/>
          <w:szCs w:val="24"/>
        </w:rPr>
      </w:pPr>
    </w:p>
    <w:p w14:paraId="68F1FF20">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w:t>
      </w:r>
      <w:r>
        <w:rPr>
          <w:rFonts w:hint="eastAsia" w:ascii="宋体" w:hAnsi="宋体" w:eastAsia="宋体" w:cs="宋体"/>
          <w:b w:val="0"/>
          <w:bCs w:val="0"/>
          <w:sz w:val="24"/>
          <w:szCs w:val="24"/>
          <w:lang w:val="en-US" w:eastAsia="zh-CN"/>
        </w:rPr>
        <w:t>公</w:t>
      </w:r>
      <w:r>
        <w:rPr>
          <w:rFonts w:hint="eastAsia" w:ascii="宋体" w:hAnsi="宋体" w:eastAsia="宋体" w:cs="宋体"/>
          <w:b w:val="0"/>
          <w:bCs w:val="0"/>
          <w:sz w:val="24"/>
          <w:szCs w:val="24"/>
        </w:rPr>
        <w:t>章）</w:t>
      </w:r>
    </w:p>
    <w:p w14:paraId="506ADB4B">
      <w:pPr>
        <w:spacing w:line="360" w:lineRule="auto"/>
        <w:rPr>
          <w:rFonts w:hint="eastAsia" w:ascii="宋体" w:hAnsi="宋体" w:eastAsia="宋体" w:cs="宋体"/>
          <w:b w:val="0"/>
          <w:bCs w:val="0"/>
          <w:sz w:val="24"/>
          <w:szCs w:val="24"/>
        </w:rPr>
      </w:pPr>
    </w:p>
    <w:p w14:paraId="7C044770">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1A9DB885">
      <w:pPr>
        <w:spacing w:line="360" w:lineRule="auto"/>
        <w:rPr>
          <w:rFonts w:hint="eastAsia" w:ascii="宋体" w:hAnsi="宋体" w:eastAsia="宋体" w:cs="宋体"/>
          <w:b w:val="0"/>
          <w:bCs w:val="0"/>
          <w:sz w:val="24"/>
          <w:szCs w:val="24"/>
        </w:rPr>
      </w:pPr>
    </w:p>
    <w:p w14:paraId="003EEADC">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bookmarkStart w:id="1" w:name="_GoBack"/>
      <w:bookmarkEnd w:id="1"/>
    </w:p>
    <w:p w14:paraId="6AABEA69">
      <w:pPr>
        <w:spacing w:line="360" w:lineRule="auto"/>
        <w:rPr>
          <w:rFonts w:hint="eastAsia" w:ascii="宋体" w:hAnsi="宋体" w:eastAsia="宋体" w:cs="宋体"/>
          <w:b w:val="0"/>
          <w:bCs w:val="0"/>
          <w:sz w:val="24"/>
          <w:szCs w:val="24"/>
          <w:u w:val="single"/>
        </w:rPr>
      </w:pPr>
    </w:p>
    <w:p w14:paraId="15E3F606">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3EB7E47">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1E381C"/>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5778</Words>
  <Characters>6619</Characters>
  <Lines>0</Lines>
  <Paragraphs>0</Paragraphs>
  <TotalTime>0</TotalTime>
  <ScaleCrop>false</ScaleCrop>
  <LinksUpToDate>false</LinksUpToDate>
  <CharactersWithSpaces>7002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2025-04-02T08:57:33Z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7824E949D37B4D12B339979C112AC1AD_13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